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72C4" w14:textId="45115B24" w:rsidR="00C310E4" w:rsidRPr="0090610A" w:rsidRDefault="00CD4078" w:rsidP="00BC5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00000">
        <w:rPr>
          <w:rFonts w:ascii="Arial" w:hAnsi="Arial" w:cs="Arial"/>
        </w:rPr>
        <w:pict w14:anchorId="06DCC2A1">
          <v:rect id="_x0000_i1025" style="width:0;height:1.5pt" o:hralign="center" o:hrstd="t" o:hr="t" fillcolor="#aaa" stroked="f"/>
        </w:pict>
      </w:r>
    </w:p>
    <w:tbl>
      <w:tblPr>
        <w:tblStyle w:val="PlainTable3"/>
        <w:tblW w:w="9279" w:type="dxa"/>
        <w:tblLook w:val="0600" w:firstRow="0" w:lastRow="0" w:firstColumn="0" w:lastColumn="0" w:noHBand="1" w:noVBand="1"/>
      </w:tblPr>
      <w:tblGrid>
        <w:gridCol w:w="1496"/>
        <w:gridCol w:w="5781"/>
        <w:gridCol w:w="2002"/>
      </w:tblGrid>
      <w:tr w:rsidR="003775BF" w:rsidRPr="009A06EC" w14:paraId="16753B9E" w14:textId="77777777" w:rsidTr="00CD4078">
        <w:trPr>
          <w:trHeight w:val="54"/>
        </w:trPr>
        <w:tc>
          <w:tcPr>
            <w:tcW w:w="1496" w:type="dxa"/>
            <w:vMerge w:val="restart"/>
          </w:tcPr>
          <w:p w14:paraId="4B45A276" w14:textId="77777777" w:rsidR="00A725F0" w:rsidRPr="009A06EC" w:rsidRDefault="00A725F0" w:rsidP="00607595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5781" w:type="dxa"/>
          </w:tcPr>
          <w:p w14:paraId="4976628E" w14:textId="4D12D1E2" w:rsidR="00A725F0" w:rsidRPr="009A06EC" w:rsidRDefault="00A725F0" w:rsidP="00C310E4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Missouri University of Science and Technology</w:t>
            </w:r>
            <w:r w:rsidR="00756606" w:rsidRPr="009A06EC">
              <w:rPr>
                <w:rFonts w:ascii="Times New Roman" w:hAnsi="Times New Roman" w:cs="Times New Roman"/>
              </w:rPr>
              <w:t>, USA</w:t>
            </w:r>
          </w:p>
          <w:p w14:paraId="57F3B1B4" w14:textId="2E4C74D2" w:rsidR="00A725F0" w:rsidRPr="009A06EC" w:rsidRDefault="00A725F0" w:rsidP="00473D5B">
            <w:pPr>
              <w:rPr>
                <w:rFonts w:ascii="Times New Roman" w:hAnsi="Times New Roman" w:cs="Times New Roman"/>
                <w:b/>
              </w:rPr>
            </w:pPr>
            <w:r w:rsidRPr="009A06EC">
              <w:rPr>
                <w:rFonts w:ascii="Times New Roman" w:hAnsi="Times New Roman" w:cs="Times New Roman"/>
                <w:b/>
              </w:rPr>
              <w:t>PhD Material Science &amp; Engineering</w:t>
            </w:r>
          </w:p>
        </w:tc>
        <w:tc>
          <w:tcPr>
            <w:tcW w:w="2002" w:type="dxa"/>
          </w:tcPr>
          <w:p w14:paraId="11EE4052" w14:textId="20AFFDD8" w:rsidR="00A725F0" w:rsidRPr="00B27454" w:rsidRDefault="00493F1B" w:rsidP="00A725F0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B27454">
              <w:rPr>
                <w:rFonts w:ascii="Times New Roman" w:hAnsi="Times New Roman" w:cs="Times New Roman"/>
                <w:i/>
                <w:iCs/>
              </w:rPr>
              <w:t>2021-</w:t>
            </w:r>
            <w:r w:rsidR="00C867AF">
              <w:rPr>
                <w:rFonts w:ascii="Times New Roman" w:hAnsi="Times New Roman" w:cs="Times New Roman"/>
                <w:i/>
                <w:iCs/>
              </w:rPr>
              <w:t>2026</w:t>
            </w:r>
          </w:p>
          <w:p w14:paraId="4BABBCC2" w14:textId="0A45E9A7" w:rsidR="00A725F0" w:rsidRPr="009A06EC" w:rsidRDefault="00A725F0" w:rsidP="00A725F0">
            <w:pPr>
              <w:jc w:val="righ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  <w:b/>
              </w:rPr>
              <w:t xml:space="preserve">GPA: </w:t>
            </w:r>
            <w:r w:rsidR="00D12019">
              <w:rPr>
                <w:rFonts w:ascii="Times New Roman" w:hAnsi="Times New Roman" w:cs="Times New Roman"/>
                <w:b/>
              </w:rPr>
              <w:t>3.8</w:t>
            </w:r>
            <w:r w:rsidRPr="009A06EC">
              <w:rPr>
                <w:rFonts w:ascii="Times New Roman" w:hAnsi="Times New Roman" w:cs="Times New Roman"/>
                <w:b/>
              </w:rPr>
              <w:t>/4.0</w:t>
            </w:r>
          </w:p>
        </w:tc>
      </w:tr>
      <w:tr w:rsidR="00EE1B53" w:rsidRPr="009A06EC" w14:paraId="1EEA59B8" w14:textId="77777777" w:rsidTr="00CD4078">
        <w:trPr>
          <w:trHeight w:val="104"/>
        </w:trPr>
        <w:tc>
          <w:tcPr>
            <w:tcW w:w="1496" w:type="dxa"/>
            <w:vMerge/>
          </w:tcPr>
          <w:p w14:paraId="22ED511E" w14:textId="77777777" w:rsidR="00A725F0" w:rsidRPr="009A06EC" w:rsidRDefault="00A725F0" w:rsidP="00607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730C21C0" w14:textId="1A5BC17F" w:rsidR="00A725F0" w:rsidRPr="00270022" w:rsidRDefault="00A725F0" w:rsidP="00AE4F2B">
            <w:pPr>
              <w:rPr>
                <w:rFonts w:ascii="Times New Roman" w:hAnsi="Times New Roman" w:cs="Times New Roman"/>
              </w:rPr>
            </w:pPr>
            <w:r w:rsidRPr="00270022">
              <w:rPr>
                <w:rFonts w:ascii="Times New Roman" w:hAnsi="Times New Roman" w:cs="Times New Roman"/>
                <w:u w:val="single"/>
              </w:rPr>
              <w:t>Emphasis:</w:t>
            </w:r>
            <w:r w:rsidRPr="00270022">
              <w:rPr>
                <w:rFonts w:ascii="Times New Roman" w:hAnsi="Times New Roman" w:cs="Times New Roman"/>
              </w:rPr>
              <w:t xml:space="preserve"> Process </w:t>
            </w:r>
            <w:r w:rsidR="00591EA3" w:rsidRPr="00270022">
              <w:rPr>
                <w:rFonts w:ascii="Times New Roman" w:hAnsi="Times New Roman" w:cs="Times New Roman"/>
              </w:rPr>
              <w:t>Development</w:t>
            </w:r>
            <w:r w:rsidRPr="00270022">
              <w:rPr>
                <w:rFonts w:ascii="Times New Roman" w:hAnsi="Times New Roman" w:cs="Times New Roman"/>
              </w:rPr>
              <w:t>, Electric Arc Furnace (EAF) &amp; Data Analytics</w:t>
            </w:r>
          </w:p>
          <w:p w14:paraId="5C898C5E" w14:textId="14D9F4BC" w:rsidR="00A725F0" w:rsidRDefault="00591EA3" w:rsidP="00493F1B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Using</w:t>
            </w:r>
            <w:r w:rsidR="00A725F0" w:rsidRPr="009A06EC">
              <w:rPr>
                <w:rFonts w:ascii="Times New Roman" w:hAnsi="Times New Roman" w:cs="Times New Roman"/>
                <w:bCs/>
              </w:rPr>
              <w:t xml:space="preserve"> Fiber </w:t>
            </w:r>
            <w:r>
              <w:rPr>
                <w:rFonts w:ascii="Times New Roman" w:hAnsi="Times New Roman" w:cs="Times New Roman"/>
                <w:bCs/>
              </w:rPr>
              <w:t>O</w:t>
            </w:r>
            <w:r w:rsidR="00A725F0" w:rsidRPr="009A06EC">
              <w:rPr>
                <w:rFonts w:ascii="Times New Roman" w:hAnsi="Times New Roman" w:cs="Times New Roman"/>
                <w:bCs/>
              </w:rPr>
              <w:t>ptic</w:t>
            </w:r>
            <w:r>
              <w:rPr>
                <w:rFonts w:ascii="Times New Roman" w:hAnsi="Times New Roman" w:cs="Times New Roman"/>
                <w:bCs/>
              </w:rPr>
              <w:t xml:space="preserve"> Sensor</w:t>
            </w:r>
            <w:r w:rsidR="00EE1B5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</w:t>
            </w:r>
            <w:r w:rsidR="00EE1B53">
              <w:rPr>
                <w:rFonts w:ascii="Times New Roman" w:hAnsi="Times New Roman" w:cs="Times New Roman"/>
                <w:bCs/>
              </w:rPr>
              <w:t>ech</w:t>
            </w:r>
            <w:r w:rsidR="004B5E3F">
              <w:rPr>
                <w:rFonts w:ascii="Times New Roman" w:hAnsi="Times New Roman" w:cs="Times New Roman"/>
                <w:bCs/>
              </w:rPr>
              <w:t>.</w:t>
            </w:r>
            <w:r w:rsidR="00A725F0" w:rsidRPr="009A06EC">
              <w:rPr>
                <w:rFonts w:ascii="Times New Roman" w:hAnsi="Times New Roman" w:cs="Times New Roman"/>
                <w:bCs/>
              </w:rPr>
              <w:t xml:space="preserve"> to</w:t>
            </w:r>
            <w:r w:rsidR="00DF490D">
              <w:rPr>
                <w:rFonts w:ascii="Times New Roman" w:hAnsi="Times New Roman" w:cs="Times New Roman"/>
                <w:bCs/>
              </w:rPr>
              <w:t xml:space="preserve"> </w:t>
            </w:r>
            <w:r w:rsidR="00EE1B53">
              <w:rPr>
                <w:rFonts w:ascii="Times New Roman" w:hAnsi="Times New Roman" w:cs="Times New Roman"/>
                <w:bCs/>
              </w:rPr>
              <w:t xml:space="preserve">improve the </w:t>
            </w:r>
            <w:r>
              <w:rPr>
                <w:rFonts w:ascii="Times New Roman" w:hAnsi="Times New Roman" w:cs="Times New Roman"/>
                <w:bCs/>
              </w:rPr>
              <w:t>monitoring</w:t>
            </w:r>
            <w:r w:rsidR="00EE1B53">
              <w:rPr>
                <w:rFonts w:ascii="Times New Roman" w:hAnsi="Times New Roman" w:cs="Times New Roman"/>
                <w:bCs/>
              </w:rPr>
              <w:t xml:space="preserve"> of </w:t>
            </w:r>
            <w:r>
              <w:rPr>
                <w:rFonts w:ascii="Times New Roman" w:hAnsi="Times New Roman" w:cs="Times New Roman"/>
                <w:bCs/>
              </w:rPr>
              <w:t xml:space="preserve">an </w:t>
            </w:r>
            <w:r w:rsidR="00DF490D">
              <w:rPr>
                <w:rFonts w:ascii="Times New Roman" w:hAnsi="Times New Roman" w:cs="Times New Roman"/>
                <w:bCs/>
              </w:rPr>
              <w:t>EAF</w:t>
            </w:r>
          </w:p>
          <w:p w14:paraId="45725FAB" w14:textId="77777777" w:rsidR="00EE1B53" w:rsidRDefault="00DF490D" w:rsidP="00493F1B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Developing a</w:t>
            </w:r>
            <w:r w:rsidR="00591EA3">
              <w:rPr>
                <w:rFonts w:ascii="Times New Roman" w:hAnsi="Times New Roman" w:cs="Times New Roman"/>
                <w:bCs/>
              </w:rPr>
              <w:t xml:space="preserve"> heat transfer model of a DC EAF bottom Anode to analyze the thermal dynamics and study the refractory wear</w:t>
            </w:r>
          </w:p>
          <w:p w14:paraId="0E1035BD" w14:textId="55298E79" w:rsidR="007914FB" w:rsidRPr="009A06EC" w:rsidRDefault="007914FB" w:rsidP="00493F1B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Heat treatment of high-C alloyed steel: Impact toughness and hardness</w:t>
            </w:r>
          </w:p>
        </w:tc>
      </w:tr>
      <w:tr w:rsidR="003775BF" w:rsidRPr="009A06EC" w14:paraId="2DF67A9C" w14:textId="77777777" w:rsidTr="00CD4078">
        <w:trPr>
          <w:trHeight w:val="57"/>
        </w:trPr>
        <w:tc>
          <w:tcPr>
            <w:tcW w:w="1496" w:type="dxa"/>
            <w:vMerge/>
          </w:tcPr>
          <w:p w14:paraId="7C9294C3" w14:textId="77777777" w:rsidR="00A725F0" w:rsidRPr="009A06EC" w:rsidRDefault="00A725F0" w:rsidP="00607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67E42C2C" w14:textId="6E41FE68" w:rsidR="00A725F0" w:rsidRPr="009A06EC" w:rsidRDefault="00A725F0" w:rsidP="008E0DEF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Missouri University of Science and Technology</w:t>
            </w:r>
            <w:r w:rsidR="00756606" w:rsidRPr="009A06EC">
              <w:rPr>
                <w:rFonts w:ascii="Times New Roman" w:hAnsi="Times New Roman" w:cs="Times New Roman"/>
              </w:rPr>
              <w:t>, USA</w:t>
            </w:r>
          </w:p>
          <w:p w14:paraId="3465FBD8" w14:textId="6173962A" w:rsidR="00A725F0" w:rsidRPr="009A06EC" w:rsidRDefault="00A725F0" w:rsidP="00A725F0">
            <w:pPr>
              <w:rPr>
                <w:rFonts w:ascii="Times New Roman" w:hAnsi="Times New Roman" w:cs="Times New Roman"/>
                <w:b/>
              </w:rPr>
            </w:pPr>
            <w:r w:rsidRPr="009A06EC">
              <w:rPr>
                <w:rFonts w:ascii="Times New Roman" w:hAnsi="Times New Roman" w:cs="Times New Roman"/>
                <w:b/>
              </w:rPr>
              <w:t>M</w:t>
            </w:r>
            <w:r w:rsidR="00756606" w:rsidRPr="009A06EC">
              <w:rPr>
                <w:rFonts w:ascii="Times New Roman" w:hAnsi="Times New Roman" w:cs="Times New Roman"/>
                <w:b/>
              </w:rPr>
              <w:t>.</w:t>
            </w:r>
            <w:r w:rsidRPr="009A06EC">
              <w:rPr>
                <w:rFonts w:ascii="Times New Roman" w:hAnsi="Times New Roman" w:cs="Times New Roman"/>
                <w:b/>
              </w:rPr>
              <w:t>S</w:t>
            </w:r>
            <w:r w:rsidR="00756606" w:rsidRPr="009A06EC">
              <w:rPr>
                <w:rFonts w:ascii="Times New Roman" w:hAnsi="Times New Roman" w:cs="Times New Roman"/>
                <w:b/>
              </w:rPr>
              <w:t>.</w:t>
            </w:r>
            <w:r w:rsidRPr="009A06EC">
              <w:rPr>
                <w:rFonts w:ascii="Times New Roman" w:hAnsi="Times New Roman" w:cs="Times New Roman"/>
                <w:b/>
              </w:rPr>
              <w:t xml:space="preserve"> Chemical Engineering</w:t>
            </w:r>
          </w:p>
        </w:tc>
        <w:tc>
          <w:tcPr>
            <w:tcW w:w="2002" w:type="dxa"/>
          </w:tcPr>
          <w:p w14:paraId="239E8A75" w14:textId="69E00BD2" w:rsidR="00A725F0" w:rsidRPr="00B27454" w:rsidRDefault="00493F1B" w:rsidP="00756606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B27454">
              <w:rPr>
                <w:rFonts w:ascii="Times New Roman" w:hAnsi="Times New Roman" w:cs="Times New Roman"/>
                <w:i/>
                <w:iCs/>
              </w:rPr>
              <w:t>2018-</w:t>
            </w:r>
            <w:r w:rsidR="00A725F0" w:rsidRPr="00B27454">
              <w:rPr>
                <w:rFonts w:ascii="Times New Roman" w:hAnsi="Times New Roman" w:cs="Times New Roman"/>
                <w:i/>
                <w:iCs/>
              </w:rPr>
              <w:t>2020</w:t>
            </w:r>
          </w:p>
          <w:p w14:paraId="1E61EE0F" w14:textId="14326BFF" w:rsidR="00A725F0" w:rsidRPr="009A06EC" w:rsidRDefault="00A725F0" w:rsidP="0075660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06EC">
              <w:rPr>
                <w:rFonts w:ascii="Times New Roman" w:hAnsi="Times New Roman" w:cs="Times New Roman"/>
                <w:b/>
              </w:rPr>
              <w:t>GPA: 3.3/4.0</w:t>
            </w:r>
          </w:p>
        </w:tc>
      </w:tr>
      <w:tr w:rsidR="00EE1B53" w:rsidRPr="009A06EC" w14:paraId="452ACB8D" w14:textId="77777777" w:rsidTr="00CD4078">
        <w:trPr>
          <w:trHeight w:val="69"/>
        </w:trPr>
        <w:tc>
          <w:tcPr>
            <w:tcW w:w="1496" w:type="dxa"/>
            <w:vMerge/>
          </w:tcPr>
          <w:p w14:paraId="13905D40" w14:textId="77777777" w:rsidR="00A725F0" w:rsidRPr="009A06EC" w:rsidRDefault="00A725F0" w:rsidP="00607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4F56959F" w14:textId="47B6E6E1" w:rsidR="00B27454" w:rsidRDefault="00B27454" w:rsidP="00A725F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</w:rPr>
            </w:pPr>
            <w:r w:rsidRPr="009A06EC">
              <w:rPr>
                <w:rFonts w:ascii="Times New Roman" w:hAnsi="Times New Roman" w:cs="Times New Roman"/>
                <w:bCs/>
              </w:rPr>
              <w:t>Simulation &amp; Analysis of Temperature and pressure across the brewing tank (Microbrewery data, STARCCM+, ANSYS Fluent)</w:t>
            </w:r>
          </w:p>
          <w:p w14:paraId="60681808" w14:textId="6B3AF1AE" w:rsidR="00591EA3" w:rsidRDefault="00B27454" w:rsidP="00A725F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Intro to </w:t>
            </w:r>
            <w:r w:rsidR="00591EA3">
              <w:rPr>
                <w:rFonts w:ascii="Times New Roman" w:hAnsi="Times New Roman" w:cs="Times New Roman"/>
                <w:bCs/>
              </w:rPr>
              <w:t>Programmable Logic Controller (PLC)</w:t>
            </w:r>
          </w:p>
          <w:p w14:paraId="189271F7" w14:textId="28CCD007" w:rsidR="00A725F0" w:rsidRPr="00B27454" w:rsidRDefault="00591EA3" w:rsidP="00B2745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Statistical </w:t>
            </w:r>
            <w:r w:rsidR="00A725F0" w:rsidRPr="009A06EC">
              <w:rPr>
                <w:rFonts w:ascii="Times New Roman" w:hAnsi="Times New Roman" w:cs="Times New Roman"/>
                <w:bCs/>
              </w:rPr>
              <w:t>Analysis of agricultural data (SAS &amp; JMP)</w:t>
            </w:r>
          </w:p>
        </w:tc>
      </w:tr>
      <w:tr w:rsidR="003775BF" w:rsidRPr="009A06EC" w14:paraId="3F66A326" w14:textId="77777777" w:rsidTr="00CD4078">
        <w:trPr>
          <w:trHeight w:val="53"/>
        </w:trPr>
        <w:tc>
          <w:tcPr>
            <w:tcW w:w="1496" w:type="dxa"/>
            <w:vMerge/>
          </w:tcPr>
          <w:p w14:paraId="156CE719" w14:textId="77777777" w:rsidR="00A725F0" w:rsidRPr="009A06EC" w:rsidRDefault="00A725F0" w:rsidP="00607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39262E50" w14:textId="1CD7B90F" w:rsidR="00A725F0" w:rsidRPr="009A06EC" w:rsidRDefault="00A725F0" w:rsidP="005B730E">
            <w:pPr>
              <w:rPr>
                <w:rFonts w:ascii="Times New Roman" w:hAnsi="Times New Roman" w:cs="Times New Roman"/>
                <w:b/>
              </w:rPr>
            </w:pPr>
            <w:r w:rsidRPr="009A06EC">
              <w:rPr>
                <w:rFonts w:ascii="Times New Roman" w:hAnsi="Times New Roman" w:cs="Times New Roman"/>
              </w:rPr>
              <w:t>Jawaharlal Nehru Technological University</w:t>
            </w:r>
            <w:r w:rsidR="00756606" w:rsidRPr="009A06EC">
              <w:rPr>
                <w:rFonts w:ascii="Times New Roman" w:hAnsi="Times New Roman" w:cs="Times New Roman"/>
              </w:rPr>
              <w:t>, India</w:t>
            </w:r>
            <w:r w:rsidRPr="009A06EC">
              <w:rPr>
                <w:rFonts w:ascii="Times New Roman" w:hAnsi="Times New Roman" w:cs="Times New Roman"/>
              </w:rPr>
              <w:t xml:space="preserve">              </w:t>
            </w:r>
          </w:p>
          <w:p w14:paraId="0DEA53F8" w14:textId="4A947DD6" w:rsidR="00A725F0" w:rsidRPr="009A06EC" w:rsidRDefault="00A725F0" w:rsidP="00A725F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A06EC">
              <w:rPr>
                <w:rFonts w:ascii="Times New Roman" w:hAnsi="Times New Roman" w:cs="Times New Roman"/>
                <w:b/>
              </w:rPr>
              <w:t>B.Tech</w:t>
            </w:r>
            <w:proofErr w:type="spellEnd"/>
            <w:r w:rsidRPr="009A06EC">
              <w:rPr>
                <w:rFonts w:ascii="Times New Roman" w:hAnsi="Times New Roman" w:cs="Times New Roman"/>
                <w:b/>
              </w:rPr>
              <w:t xml:space="preserve"> Chemical Engineering</w:t>
            </w:r>
          </w:p>
        </w:tc>
        <w:tc>
          <w:tcPr>
            <w:tcW w:w="2002" w:type="dxa"/>
          </w:tcPr>
          <w:p w14:paraId="55261CE8" w14:textId="4A6529AD" w:rsidR="00A725F0" w:rsidRPr="00B27454" w:rsidRDefault="00493F1B" w:rsidP="00756606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B27454">
              <w:rPr>
                <w:rFonts w:ascii="Times New Roman" w:hAnsi="Times New Roman" w:cs="Times New Roman"/>
                <w:i/>
                <w:iCs/>
              </w:rPr>
              <w:t>2012-</w:t>
            </w:r>
            <w:r w:rsidR="00A725F0" w:rsidRPr="00B27454">
              <w:rPr>
                <w:rFonts w:ascii="Times New Roman" w:hAnsi="Times New Roman" w:cs="Times New Roman"/>
                <w:i/>
                <w:iCs/>
              </w:rPr>
              <w:t>2016</w:t>
            </w:r>
          </w:p>
          <w:p w14:paraId="71A4192C" w14:textId="322FCA59" w:rsidR="00A725F0" w:rsidRPr="009A06EC" w:rsidRDefault="00A725F0" w:rsidP="00756606">
            <w:pPr>
              <w:jc w:val="righ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  <w:b/>
              </w:rPr>
              <w:t>GPA: 3.8/4.0</w:t>
            </w:r>
          </w:p>
        </w:tc>
      </w:tr>
      <w:tr w:rsidR="00EE1B53" w:rsidRPr="009A06EC" w14:paraId="01FB83C1" w14:textId="77777777" w:rsidTr="00CD4078">
        <w:trPr>
          <w:trHeight w:val="30"/>
        </w:trPr>
        <w:tc>
          <w:tcPr>
            <w:tcW w:w="1496" w:type="dxa"/>
            <w:vMerge/>
          </w:tcPr>
          <w:p w14:paraId="55173CE5" w14:textId="77777777" w:rsidR="00A725F0" w:rsidRPr="009A06EC" w:rsidRDefault="00A725F0" w:rsidP="00607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365BFCBC" w14:textId="229B0A68" w:rsidR="00A725F0" w:rsidRPr="009A06EC" w:rsidRDefault="00B0777D" w:rsidP="0075660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Improving a </w:t>
            </w:r>
            <w:r w:rsidR="00756606" w:rsidRPr="009A06EC">
              <w:rPr>
                <w:rFonts w:ascii="Times New Roman" w:hAnsi="Times New Roman" w:cs="Times New Roman"/>
              </w:rPr>
              <w:t xml:space="preserve">Reactive Distillation process </w:t>
            </w:r>
            <w:r>
              <w:rPr>
                <w:rFonts w:ascii="Times New Roman" w:hAnsi="Times New Roman" w:cs="Times New Roman"/>
              </w:rPr>
              <w:t>using</w:t>
            </w:r>
            <w:r w:rsidR="00756606" w:rsidRPr="009A06EC">
              <w:rPr>
                <w:rFonts w:ascii="Times New Roman" w:hAnsi="Times New Roman" w:cs="Times New Roman"/>
              </w:rPr>
              <w:t xml:space="preserve"> </w:t>
            </w:r>
            <w:r w:rsidR="004B5E3F" w:rsidRPr="009A06EC">
              <w:rPr>
                <w:rFonts w:ascii="Times New Roman" w:hAnsi="Times New Roman" w:cs="Times New Roman"/>
              </w:rPr>
              <w:t>MATLAB</w:t>
            </w:r>
            <w:r w:rsidR="004B5E3F">
              <w:rPr>
                <w:rFonts w:ascii="Times New Roman" w:hAnsi="Times New Roman" w:cs="Times New Roman"/>
              </w:rPr>
              <w:t xml:space="preserve"> Finite Element Analysis (FEA) and optimization toolbox, goal is to reduce time and maintain yield.</w:t>
            </w:r>
          </w:p>
        </w:tc>
      </w:tr>
      <w:tr w:rsidR="00AE6AD1" w:rsidRPr="009A06EC" w14:paraId="4A7593E6" w14:textId="77777777" w:rsidTr="00CD4078">
        <w:trPr>
          <w:trHeight w:val="57"/>
        </w:trPr>
        <w:tc>
          <w:tcPr>
            <w:tcW w:w="1496" w:type="dxa"/>
            <w:vMerge w:val="restart"/>
          </w:tcPr>
          <w:p w14:paraId="2D5BAF8B" w14:textId="6888F820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5781" w:type="dxa"/>
          </w:tcPr>
          <w:p w14:paraId="375745C8" w14:textId="77777777" w:rsidR="00AE6AD1" w:rsidRPr="009A06EC" w:rsidRDefault="00AE6AD1" w:rsidP="00AE6AD1">
            <w:pPr>
              <w:pStyle w:val="Defaul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 xml:space="preserve">Missouri University of Science and Technology </w:t>
            </w:r>
          </w:p>
          <w:p w14:paraId="316A43BC" w14:textId="51F752F8" w:rsidR="00AE6AD1" w:rsidRPr="009A06EC" w:rsidRDefault="00AE6AD1" w:rsidP="00AE6AD1">
            <w:pPr>
              <w:pStyle w:val="Defaul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  <w:b/>
                <w:bCs/>
              </w:rPr>
              <w:t xml:space="preserve">Graduate Teaching Assistant </w:t>
            </w:r>
            <w:r>
              <w:rPr>
                <w:rFonts w:ascii="Times New Roman" w:hAnsi="Times New Roman" w:cs="Times New Roman"/>
              </w:rPr>
              <w:t>–</w:t>
            </w:r>
            <w:r w:rsidRPr="009A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Metal Casting Lab</w:t>
            </w:r>
          </w:p>
        </w:tc>
        <w:tc>
          <w:tcPr>
            <w:tcW w:w="2002" w:type="dxa"/>
          </w:tcPr>
          <w:p w14:paraId="6D432F84" w14:textId="77777777" w:rsidR="00AE6AD1" w:rsidRDefault="00AE6AD1" w:rsidP="00AE6AD1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  <w:p w14:paraId="54B54DC6" w14:textId="4BC1F502" w:rsidR="00AE6AD1" w:rsidRPr="00B27454" w:rsidRDefault="00AE6AD1" w:rsidP="00AE6AD1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2022,</w:t>
            </w:r>
            <w:r w:rsidRPr="00B27454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AE6AD1" w:rsidRPr="009A06EC" w14:paraId="2100205C" w14:textId="77777777" w:rsidTr="00CD4078">
        <w:trPr>
          <w:trHeight w:val="57"/>
        </w:trPr>
        <w:tc>
          <w:tcPr>
            <w:tcW w:w="1496" w:type="dxa"/>
            <w:vMerge/>
          </w:tcPr>
          <w:p w14:paraId="2AB647D9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44E2FB11" w14:textId="33BABB18" w:rsidR="00AE6AD1" w:rsidRDefault="00AE6AD1" w:rsidP="00AE6AD1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Operating Induction Furnace to melt ferrous and non-ferrous alloys</w:t>
            </w:r>
          </w:p>
          <w:p w14:paraId="3863B5C7" w14:textId="77777777" w:rsidR="00AE6AD1" w:rsidRDefault="00AE6AD1" w:rsidP="00AE6AD1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 handling of molten alloys</w:t>
            </w:r>
          </w:p>
          <w:p w14:paraId="4A5B05F3" w14:textId="0B4EB8C2" w:rsidR="00AE6AD1" w:rsidRPr="00AE6AD1" w:rsidRDefault="00020BB1" w:rsidP="00AE6AD1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Metallographic Analysis</w:t>
            </w:r>
          </w:p>
        </w:tc>
      </w:tr>
      <w:tr w:rsidR="00AE6AD1" w:rsidRPr="009A06EC" w14:paraId="51E1B987" w14:textId="77777777" w:rsidTr="00CD4078">
        <w:trPr>
          <w:trHeight w:val="57"/>
        </w:trPr>
        <w:tc>
          <w:tcPr>
            <w:tcW w:w="1496" w:type="dxa"/>
            <w:vMerge/>
          </w:tcPr>
          <w:p w14:paraId="3B3D0CB0" w14:textId="4B55E52D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7B5268D2" w14:textId="2FE49DDE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  <w:b/>
                <w:bCs/>
              </w:rPr>
              <w:t xml:space="preserve">Graduate Teaching Assistant </w:t>
            </w:r>
            <w:r w:rsidRPr="009A06EC">
              <w:rPr>
                <w:rFonts w:ascii="Times New Roman" w:hAnsi="Times New Roman" w:cs="Times New Roman"/>
              </w:rPr>
              <w:t>- Design Theory I</w:t>
            </w:r>
          </w:p>
        </w:tc>
        <w:tc>
          <w:tcPr>
            <w:tcW w:w="2002" w:type="dxa"/>
          </w:tcPr>
          <w:p w14:paraId="301C89DD" w14:textId="553620B0" w:rsidR="00AE6AD1" w:rsidRPr="00B27454" w:rsidRDefault="00AE6AD1" w:rsidP="00AE6AD1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B27454">
              <w:rPr>
                <w:rFonts w:ascii="Times New Roman" w:hAnsi="Times New Roman" w:cs="Times New Roman"/>
                <w:i/>
                <w:iCs/>
              </w:rPr>
              <w:t>2020</w:t>
            </w:r>
          </w:p>
        </w:tc>
      </w:tr>
      <w:tr w:rsidR="00AE6AD1" w:rsidRPr="009A06EC" w14:paraId="17F9B6F4" w14:textId="77777777" w:rsidTr="00CD4078">
        <w:trPr>
          <w:trHeight w:val="58"/>
        </w:trPr>
        <w:tc>
          <w:tcPr>
            <w:tcW w:w="1496" w:type="dxa"/>
            <w:vMerge/>
          </w:tcPr>
          <w:p w14:paraId="381CE39C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0C214960" w14:textId="77777777" w:rsidR="00AE6AD1" w:rsidRPr="009A06EC" w:rsidRDefault="00AE6AD1" w:rsidP="00AE6AD1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Economic Analysis of chemical process</w:t>
            </w:r>
          </w:p>
          <w:p w14:paraId="4754B6E8" w14:textId="7408ACE2" w:rsidR="00AE6AD1" w:rsidRPr="009A06EC" w:rsidRDefault="00AE6AD1" w:rsidP="00AE6AD1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Create, run, and troubleshoot Aspen simulations using RADFRAC</w:t>
            </w:r>
          </w:p>
        </w:tc>
      </w:tr>
      <w:tr w:rsidR="00AE6AD1" w:rsidRPr="009A06EC" w14:paraId="07018238" w14:textId="77777777" w:rsidTr="00CD4078">
        <w:trPr>
          <w:trHeight w:val="57"/>
        </w:trPr>
        <w:tc>
          <w:tcPr>
            <w:tcW w:w="1496" w:type="dxa"/>
            <w:vMerge/>
          </w:tcPr>
          <w:p w14:paraId="61EC6BDB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61C9B25E" w14:textId="38D04555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  <w:b/>
                <w:bCs/>
              </w:rPr>
              <w:t>Graduate Research Assistant</w:t>
            </w:r>
          </w:p>
        </w:tc>
        <w:tc>
          <w:tcPr>
            <w:tcW w:w="2002" w:type="dxa"/>
          </w:tcPr>
          <w:p w14:paraId="45F299C2" w14:textId="1A62A1AE" w:rsidR="00AE6AD1" w:rsidRPr="009A06EC" w:rsidRDefault="00AE6AD1" w:rsidP="00AE6AD1">
            <w:pPr>
              <w:jc w:val="righ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2019</w:t>
            </w:r>
          </w:p>
        </w:tc>
      </w:tr>
      <w:tr w:rsidR="00AE6AD1" w:rsidRPr="009A06EC" w14:paraId="2F92CC9E" w14:textId="77777777" w:rsidTr="00CD4078">
        <w:trPr>
          <w:trHeight w:val="71"/>
        </w:trPr>
        <w:tc>
          <w:tcPr>
            <w:tcW w:w="1496" w:type="dxa"/>
            <w:vMerge/>
          </w:tcPr>
          <w:p w14:paraId="5FED508B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63C5C7E3" w14:textId="77777777" w:rsidR="00AE6AD1" w:rsidRPr="009A06EC" w:rsidRDefault="00AE6AD1" w:rsidP="00AE6AD1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 xml:space="preserve">Gamma irradiation study of drug encapsulated polymer nanoparticles (Dynamic light scattering, Scanning Electron Microscopy, HPLC, NMR spectroscopy) </w:t>
            </w:r>
          </w:p>
          <w:p w14:paraId="35924866" w14:textId="77777777" w:rsidR="00AE6AD1" w:rsidRPr="009A06EC" w:rsidRDefault="00AE6AD1" w:rsidP="00AE6AD1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HER2 absorbed T cells used to treat breast cancer cells (Confocal microscopy, Flow cytometry)</w:t>
            </w:r>
          </w:p>
          <w:p w14:paraId="2E37D929" w14:textId="47F05156" w:rsidR="00AE6AD1" w:rsidRPr="009A06EC" w:rsidRDefault="00AE6AD1" w:rsidP="00AE6AD1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Conjugating Exopolysaccharide and MGDG to substitute the traditional PLGA novel material (lyophilization and Liquid Chromatography)</w:t>
            </w:r>
          </w:p>
        </w:tc>
      </w:tr>
      <w:tr w:rsidR="00AE6AD1" w:rsidRPr="009A06EC" w14:paraId="14187B03" w14:textId="77777777" w:rsidTr="00CD4078">
        <w:trPr>
          <w:trHeight w:val="52"/>
        </w:trPr>
        <w:tc>
          <w:tcPr>
            <w:tcW w:w="1496" w:type="dxa"/>
            <w:vMerge/>
          </w:tcPr>
          <w:p w14:paraId="2DC09142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1E4CFE46" w14:textId="77777777" w:rsidR="00AE6AD1" w:rsidRPr="009A06EC" w:rsidRDefault="00AE6AD1" w:rsidP="00AE6AD1">
            <w:pPr>
              <w:pStyle w:val="Defaul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 xml:space="preserve">Cipla </w:t>
            </w:r>
          </w:p>
          <w:p w14:paraId="545E8209" w14:textId="0AC38B84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  <w:b/>
                <w:bCs/>
              </w:rPr>
              <w:t>Process Engineer</w:t>
            </w:r>
            <w:r w:rsidRPr="009A06EC">
              <w:rPr>
                <w:rFonts w:ascii="Times New Roman" w:hAnsi="Times New Roman" w:cs="Times New Roman"/>
              </w:rPr>
              <w:t>- Pilot plant</w:t>
            </w:r>
          </w:p>
        </w:tc>
        <w:tc>
          <w:tcPr>
            <w:tcW w:w="2002" w:type="dxa"/>
          </w:tcPr>
          <w:p w14:paraId="4F914BDF" w14:textId="4CD1F0F6" w:rsidR="00AE6AD1" w:rsidRPr="009A06EC" w:rsidRDefault="00AE6AD1" w:rsidP="00AE6AD1">
            <w:pPr>
              <w:jc w:val="righ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9A06EC">
              <w:rPr>
                <w:rFonts w:ascii="Times New Roman" w:hAnsi="Times New Roman" w:cs="Times New Roman"/>
              </w:rPr>
              <w:t>-2018</w:t>
            </w:r>
          </w:p>
        </w:tc>
      </w:tr>
      <w:tr w:rsidR="00AE6AD1" w:rsidRPr="009A06EC" w14:paraId="412B26EF" w14:textId="77777777" w:rsidTr="00CD4078">
        <w:trPr>
          <w:trHeight w:val="44"/>
        </w:trPr>
        <w:tc>
          <w:tcPr>
            <w:tcW w:w="1496" w:type="dxa"/>
            <w:vMerge/>
          </w:tcPr>
          <w:p w14:paraId="0A33E322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3553CB0E" w14:textId="77777777" w:rsidR="00AE6AD1" w:rsidRPr="009A06EC" w:rsidRDefault="00AE6AD1" w:rsidP="00AE6AD1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 xml:space="preserve">Organized and managed team of 8 members to perform process validations and trials in a cGMP quality system </w:t>
            </w:r>
          </w:p>
          <w:p w14:paraId="2959C292" w14:textId="738A1FE5" w:rsidR="00AE6AD1" w:rsidRPr="009A06EC" w:rsidRDefault="00AE6AD1" w:rsidP="00AE6AD1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Making changes to process parameters to ensure quality is maintained</w:t>
            </w:r>
          </w:p>
          <w:p w14:paraId="039D35F2" w14:textId="44DB3A56" w:rsidR="00AE6AD1" w:rsidRPr="009A06EC" w:rsidRDefault="00AE6AD1" w:rsidP="00AE6AD1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lastRenderedPageBreak/>
              <w:t>Perform risk assessment and reporting them to several cross functional departments in the plant</w:t>
            </w:r>
          </w:p>
        </w:tc>
      </w:tr>
      <w:tr w:rsidR="00AE6AD1" w:rsidRPr="009A06EC" w14:paraId="3BD197E8" w14:textId="77777777" w:rsidTr="00CD4078">
        <w:trPr>
          <w:trHeight w:val="8"/>
        </w:trPr>
        <w:tc>
          <w:tcPr>
            <w:tcW w:w="1496" w:type="dxa"/>
            <w:vMerge/>
          </w:tcPr>
          <w:p w14:paraId="173112F7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5C0DDD6E" w14:textId="42EC5DBE" w:rsidR="00AE6AD1" w:rsidRPr="009A06EC" w:rsidRDefault="00AE6AD1" w:rsidP="00AE6AD1">
            <w:pPr>
              <w:pStyle w:val="Defaul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 xml:space="preserve">MSN Laboratories </w:t>
            </w:r>
            <w:r w:rsidRPr="009A06EC">
              <w:rPr>
                <w:rFonts w:ascii="Times New Roman" w:hAnsi="Times New Roman" w:cs="Times New Roman"/>
                <w:b/>
                <w:bCs/>
              </w:rPr>
              <w:t>Process Engineer Co-op</w:t>
            </w:r>
          </w:p>
        </w:tc>
        <w:tc>
          <w:tcPr>
            <w:tcW w:w="2002" w:type="dxa"/>
          </w:tcPr>
          <w:p w14:paraId="50B145DA" w14:textId="4F772A61" w:rsidR="00AE6AD1" w:rsidRPr="009A06EC" w:rsidRDefault="00AE6AD1" w:rsidP="00AE6AD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2016</w:t>
            </w:r>
          </w:p>
        </w:tc>
      </w:tr>
      <w:tr w:rsidR="00AE6AD1" w:rsidRPr="009A06EC" w14:paraId="49D04CAC" w14:textId="77777777" w:rsidTr="00CD4078">
        <w:trPr>
          <w:trHeight w:val="8"/>
        </w:trPr>
        <w:tc>
          <w:tcPr>
            <w:tcW w:w="1496" w:type="dxa"/>
            <w:vMerge/>
          </w:tcPr>
          <w:p w14:paraId="47E817C8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2DE51E83" w14:textId="55F6B0B6" w:rsidR="00AE6AD1" w:rsidRPr="009A06EC" w:rsidRDefault="00AE6AD1" w:rsidP="00AE6AD1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Improved purity of a Solvent Recovery Column from 0.87 to 0.94 (MATLAB)</w:t>
            </w:r>
          </w:p>
        </w:tc>
      </w:tr>
      <w:tr w:rsidR="00AE6AD1" w:rsidRPr="009A06EC" w14:paraId="77744A94" w14:textId="77777777" w:rsidTr="00CD4078">
        <w:trPr>
          <w:trHeight w:val="8"/>
        </w:trPr>
        <w:tc>
          <w:tcPr>
            <w:tcW w:w="1496" w:type="dxa"/>
            <w:vMerge/>
          </w:tcPr>
          <w:p w14:paraId="571A4E74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</w:tcPr>
          <w:p w14:paraId="11D42CC9" w14:textId="3CE9BFE5" w:rsidR="00AE6AD1" w:rsidRPr="009A06EC" w:rsidRDefault="00AE6AD1" w:rsidP="00AE6AD1">
            <w:pPr>
              <w:pStyle w:val="Defaul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 xml:space="preserve">Aurobindo Pharma </w:t>
            </w:r>
            <w:r w:rsidRPr="009A06EC">
              <w:rPr>
                <w:rFonts w:ascii="Times New Roman" w:hAnsi="Times New Roman" w:cs="Times New Roman"/>
                <w:b/>
                <w:bCs/>
              </w:rPr>
              <w:t>Process Development Intern</w:t>
            </w:r>
          </w:p>
        </w:tc>
        <w:tc>
          <w:tcPr>
            <w:tcW w:w="2002" w:type="dxa"/>
          </w:tcPr>
          <w:p w14:paraId="2740AE87" w14:textId="60E2B1C1" w:rsidR="00AE6AD1" w:rsidRPr="009A06EC" w:rsidRDefault="00AE6AD1" w:rsidP="00AE6AD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9A06EC">
              <w:rPr>
                <w:rFonts w:ascii="Times New Roman" w:hAnsi="Times New Roman" w:cs="Times New Roman"/>
              </w:rPr>
              <w:t>2015</w:t>
            </w:r>
          </w:p>
        </w:tc>
      </w:tr>
      <w:tr w:rsidR="00AE6AD1" w:rsidRPr="009A06EC" w14:paraId="490DC0F2" w14:textId="77777777" w:rsidTr="00CD4078">
        <w:trPr>
          <w:trHeight w:val="8"/>
        </w:trPr>
        <w:tc>
          <w:tcPr>
            <w:tcW w:w="1496" w:type="dxa"/>
            <w:vMerge/>
          </w:tcPr>
          <w:p w14:paraId="435E124A" w14:textId="77777777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  <w:gridSpan w:val="2"/>
          </w:tcPr>
          <w:p w14:paraId="0AF08AE9" w14:textId="6B5001B6" w:rsidR="00AE6AD1" w:rsidRPr="009A06EC" w:rsidRDefault="00AE6AD1" w:rsidP="00AE6AD1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on </w:t>
            </w:r>
            <w:r w:rsidRPr="009A06EC">
              <w:rPr>
                <w:rFonts w:ascii="Times New Roman" w:hAnsi="Times New Roman" w:cs="Times New Roman"/>
              </w:rPr>
              <w:t xml:space="preserve">wastewater </w:t>
            </w:r>
            <w:r>
              <w:rPr>
                <w:rFonts w:ascii="Times New Roman" w:hAnsi="Times New Roman" w:cs="Times New Roman"/>
              </w:rPr>
              <w:t>reduction and filtration project</w:t>
            </w:r>
          </w:p>
        </w:tc>
      </w:tr>
      <w:tr w:rsidR="00AE6AD1" w:rsidRPr="009A06EC" w14:paraId="7EF1F752" w14:textId="77777777" w:rsidTr="00CD4078">
        <w:trPr>
          <w:trHeight w:val="8"/>
        </w:trPr>
        <w:tc>
          <w:tcPr>
            <w:tcW w:w="1496" w:type="dxa"/>
          </w:tcPr>
          <w:p w14:paraId="5C6F579A" w14:textId="02DED164" w:rsidR="00AE6AD1" w:rsidRPr="009A06EC" w:rsidRDefault="00AE6AD1" w:rsidP="00AE6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Publication &amp; Presentations</w:t>
            </w:r>
          </w:p>
        </w:tc>
        <w:tc>
          <w:tcPr>
            <w:tcW w:w="7783" w:type="dxa"/>
            <w:gridSpan w:val="2"/>
          </w:tcPr>
          <w:p w14:paraId="37F077DA" w14:textId="4E1FA0AF" w:rsidR="003937FA" w:rsidRDefault="003937FA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“</w:t>
            </w:r>
            <w:r w:rsidRPr="003937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Distributed Temperature Sensing in the Spray-Cooled Shell of a 150-Ton DC Electric Arc Furnace Using Brillouin Optical Fiber Technology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”, Yeshwanth Reddy Mekala, Farhan Mumtaz,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Koustav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Dey, Rony Kumer Saha,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Ogbole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Collins Inalegwu, </w:t>
            </w:r>
            <w:r w:rsidRPr="003937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Manoj Kumar Pullagura, </w:t>
            </w:r>
            <w:proofErr w:type="spellStart"/>
            <w:r w:rsidRPr="003937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Bohong</w:t>
            </w:r>
            <w:proofErr w:type="spellEnd"/>
            <w:r w:rsidRPr="003937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Zhang, Muhammad Roman, Nicholas Dionise, Zane Voss, Jeffrey D Smith, Ronald J O’Malley, Rex E Gerald II, Jie Huang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6E24A6" w:rsidRPr="006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IEEE Transactions on Instrumentation and Measurement</w:t>
            </w:r>
            <w:r w:rsidR="006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2026, vol. 75, DOI: </w:t>
            </w:r>
            <w:r w:rsidR="006E24A6" w:rsidRPr="006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10.1109/TIM.2026.3664551</w:t>
            </w:r>
            <w:r w:rsidR="006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0AB73B6F" w14:textId="54CF795C" w:rsidR="00AE6AD1" w:rsidRPr="00270022" w:rsidRDefault="00AE6AD1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“Heat Transfer Modeling of the Metal-Mold Interface in Aluminum Casting Using Real-Time Temperature and Gap Measurements from Fiber Optic Sensors”, </w:t>
            </w:r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Yeshwanth Reddy Mekala, </w:t>
            </w:r>
            <w:proofErr w:type="spellStart"/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Mobashir</w:t>
            </w:r>
            <w:proofErr w:type="spellEnd"/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Ahmed, Mario </w:t>
            </w:r>
            <w:proofErr w:type="spellStart"/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Buchely</w:t>
            </w:r>
            <w:proofErr w:type="spellEnd"/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Jie Huang, Laura Bartlett, Ronald J. O’Malley, </w:t>
            </w: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MDPI, 202</w:t>
            </w:r>
            <w:r w:rsidR="00E91C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0CB4ED39" w14:textId="08D84805" w:rsidR="00921901" w:rsidRDefault="00921901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“</w:t>
            </w:r>
            <w:r w:rsidRPr="009219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Advancing Temperature Monitoring of the Bottom Anode in a Direct Current Electric Arc Furnace Operations with Distributed Optical Fiber Sensors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”, </w:t>
            </w: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Yeshwanth Reddy Mekala, </w:t>
            </w:r>
            <w:proofErr w:type="spellStart"/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Ogbole</w:t>
            </w:r>
            <w:proofErr w:type="spellEnd"/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Inalegwu, Rony Kumer Saha,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Farhan Mumtaz, Nicholas Dionese, </w:t>
            </w: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Zane Voss,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Rex E. Gerald, Jeffrey D. Smith, </w:t>
            </w: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Jie Huang &amp; Ronald J. O’Malley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IEEE Transactions on Instrumentation and Measurement, vol. 74, pp. 1-12, 2025, DOI</w:t>
            </w:r>
            <w:r w:rsidRPr="009219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10.1109/TIM.2025.3583377.</w:t>
            </w:r>
          </w:p>
          <w:p w14:paraId="454AAA80" w14:textId="6F5EFA50" w:rsidR="00AE6AD1" w:rsidRPr="00E91CA3" w:rsidRDefault="00AE6AD1" w:rsidP="00E91CA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“Dynamic Heat Flow and Current Distribution Analysis in the Bottom Anode of an Electric Arc Furnace using Fiber Optic Sensors”, </w:t>
            </w:r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Yeshwanth Reddy Mekala, </w:t>
            </w:r>
            <w:proofErr w:type="spellStart"/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Ogbole</w:t>
            </w:r>
            <w:proofErr w:type="spellEnd"/>
            <w:r w:rsidR="00C867AF"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Inalegwu, Rony Kumer Saha, Zane Voss, Jie Huang &amp; Ronald J. O’Malley, </w:t>
            </w: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Association for Iron and Steel Technology (AIST) Conference, </w:t>
            </w:r>
            <w:r w:rsidRPr="002700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2025.</w:t>
            </w:r>
          </w:p>
          <w:p w14:paraId="18D1C5E7" w14:textId="112380D2" w:rsidR="00AE6AD1" w:rsidRPr="00270022" w:rsidRDefault="00AE6AD1" w:rsidP="00AE6AD1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“Improved Monitoring of the Water-Cooled Upper Shell of an Electric Arc Furnace using Fiber Optic Sensors”, </w:t>
            </w:r>
            <w:r w:rsidR="00C867AF"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Yeshwanth Reddy Mekala, Rony Kumer Saha, </w:t>
            </w:r>
            <w:proofErr w:type="spellStart"/>
            <w:r w:rsidR="00C867AF" w:rsidRPr="00270022">
              <w:rPr>
                <w:rFonts w:ascii="Times New Roman" w:hAnsi="Times New Roman" w:cs="Times New Roman"/>
                <w:sz w:val="22"/>
                <w:szCs w:val="22"/>
              </w:rPr>
              <w:t>Ogbole</w:t>
            </w:r>
            <w:proofErr w:type="spellEnd"/>
            <w:r w:rsidR="00C867AF"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 C. </w:t>
            </w:r>
            <w:proofErr w:type="spellStart"/>
            <w:r w:rsidR="00C867AF" w:rsidRPr="00270022">
              <w:rPr>
                <w:rFonts w:ascii="Times New Roman" w:hAnsi="Times New Roman" w:cs="Times New Roman"/>
                <w:sz w:val="22"/>
                <w:szCs w:val="22"/>
              </w:rPr>
              <w:t>Inalegwu</w:t>
            </w:r>
            <w:proofErr w:type="spellEnd"/>
            <w:r w:rsidR="00C867AF"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, Muhammad Roman, Farhan Mumtaz, Rex E. Gerald II, Jeffrey D. Smith, Jie Huang, Ronald J. O’Malley, </w:t>
            </w: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>Association for Iron and Steel Technology (AIST) Conference, 2024. DOI: 10.33313/388/053</w:t>
            </w:r>
          </w:p>
          <w:p w14:paraId="13D921B7" w14:textId="794CAC9A" w:rsidR="00AE6AD1" w:rsidRPr="00270022" w:rsidRDefault="00AE6AD1" w:rsidP="00AE6AD1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>“Effect of tempering time and temperature on hardness and impact toughness of ultra-high strength steel”,</w:t>
            </w:r>
            <w:r w:rsidR="00C867AF"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 Viraj A. Athavale, Yeshwanth R. Mekala, Mario Buchely, Laura Bartlett, Ronald J. O’Malley, Krista Limmer, Daniel Field,</w:t>
            </w: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 International Ingot Casting Rolling Forging (ICRF) Conference, 2022</w:t>
            </w:r>
          </w:p>
          <w:p w14:paraId="0BEF1E3C" w14:textId="488F23E1" w:rsidR="00AE6AD1" w:rsidRPr="00270022" w:rsidRDefault="00AE6AD1" w:rsidP="00AE6AD1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“Influence of Hot Rolling and Heat Treatment on the Mechanical Properties of a Low Alloy Ultra-High Strength Steel”, </w:t>
            </w:r>
            <w:r w:rsidR="00921901"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Viraj A. Athavale, Yeshwanth R. Mekala, Joseph Govro, Soumava Chakraborty, Mario Buchely, Ronald J. O’Malley, Laura Bartlett, Krista Limmer, and Daniel Field, </w:t>
            </w: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>Association for Iron and Steel Technology (AIST) Conference, 2022</w:t>
            </w:r>
          </w:p>
          <w:p w14:paraId="36809C1E" w14:textId="6DB23036" w:rsidR="00AE6AD1" w:rsidRPr="00270022" w:rsidRDefault="00AE6AD1" w:rsidP="00AE6AD1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“Spatial Thermal Mapping of the Water-Cooled Upper Shell of an Electric Arc Furnace using Fiber Optic Sensors”, </w:t>
            </w:r>
            <w:r w:rsidR="00921901" w:rsidRPr="00270022">
              <w:rPr>
                <w:rFonts w:ascii="Times New Roman" w:hAnsi="Times New Roman" w:cs="Times New Roman"/>
                <w:sz w:val="22"/>
                <w:szCs w:val="22"/>
              </w:rPr>
              <w:t xml:space="preserve">Yeshwanth R. Mekala, Muhammad </w:t>
            </w:r>
            <w:r w:rsidR="00921901" w:rsidRPr="00270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Roman, Soumava Chakraborty, Mario Buchely, Laura Bartlett, Rex E. Gerald II, Jie Huang, Ronald J. O’Malley, </w:t>
            </w:r>
            <w:r w:rsidRPr="00270022">
              <w:rPr>
                <w:rFonts w:ascii="Times New Roman" w:hAnsi="Times New Roman" w:cs="Times New Roman"/>
                <w:sz w:val="22"/>
                <w:szCs w:val="22"/>
              </w:rPr>
              <w:t>AIST Conference Poster, 2022</w:t>
            </w:r>
          </w:p>
        </w:tc>
      </w:tr>
      <w:tr w:rsidR="00AE6AD1" w:rsidRPr="009A06EC" w14:paraId="303C3358" w14:textId="77777777" w:rsidTr="00CD4078">
        <w:trPr>
          <w:trHeight w:val="8"/>
        </w:trPr>
        <w:tc>
          <w:tcPr>
            <w:tcW w:w="1496" w:type="dxa"/>
          </w:tcPr>
          <w:p w14:paraId="1EA3C5DB" w14:textId="668D6790" w:rsidR="00AE6AD1" w:rsidRDefault="00AE6AD1" w:rsidP="00AE6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Honors &amp; Activities</w:t>
            </w:r>
          </w:p>
        </w:tc>
        <w:tc>
          <w:tcPr>
            <w:tcW w:w="7783" w:type="dxa"/>
            <w:gridSpan w:val="2"/>
          </w:tcPr>
          <w:p w14:paraId="45C42761" w14:textId="4B842724" w:rsidR="00AE6AD1" w:rsidRPr="00270022" w:rsidRDefault="00654330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Member for 6 years</w:t>
            </w:r>
            <w:r w:rsidRPr="00DA24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at </w:t>
            </w:r>
            <w:r w:rsidRPr="00DA2498">
              <w:rPr>
                <w:rFonts w:ascii="Times New Roman" w:hAnsi="Times New Roman" w:cs="Times New Roman"/>
              </w:rPr>
              <w:t>Association</w:t>
            </w:r>
            <w:r w:rsidR="00AE6AD1" w:rsidRPr="00DA2498">
              <w:rPr>
                <w:rFonts w:ascii="Times New Roman" w:hAnsi="Times New Roman" w:cs="Times New Roman"/>
              </w:rPr>
              <w:t xml:space="preserve"> for Iron and Steel Technology (AIST)</w:t>
            </w:r>
          </w:p>
          <w:p w14:paraId="66D29C1E" w14:textId="248F3D02" w:rsidR="00AE6AD1" w:rsidRPr="00270022" w:rsidRDefault="00AE6AD1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Wire Arc Additive Manufacturing Process</w:t>
            </w:r>
          </w:p>
          <w:p w14:paraId="1F152E00" w14:textId="12C465C0" w:rsidR="00AE6AD1" w:rsidRDefault="00AE6AD1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Missouri University of Science and Technology Climbing club</w:t>
            </w:r>
          </w:p>
          <w:p w14:paraId="0BEA228D" w14:textId="16A68F75" w:rsidR="00AE6AD1" w:rsidRPr="00B27454" w:rsidRDefault="00AE6AD1" w:rsidP="00AE6AD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University of Memphis Badminton Tournament 2024</w:t>
            </w:r>
          </w:p>
        </w:tc>
      </w:tr>
    </w:tbl>
    <w:p w14:paraId="3538059F" w14:textId="7E13C57E" w:rsidR="00607595" w:rsidRPr="00607595" w:rsidRDefault="00607595" w:rsidP="00607595">
      <w:pPr>
        <w:tabs>
          <w:tab w:val="left" w:pos="1392"/>
        </w:tabs>
        <w:rPr>
          <w:rFonts w:ascii="Arial" w:hAnsi="Arial" w:cs="Arial"/>
          <w:sz w:val="2"/>
          <w:szCs w:val="2"/>
        </w:rPr>
      </w:pPr>
    </w:p>
    <w:sectPr w:rsidR="00607595" w:rsidRPr="00607595" w:rsidSect="003775BF">
      <w:headerReference w:type="first" r:id="rId8"/>
      <w:pgSz w:w="12240" w:h="15840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9440" w14:textId="77777777" w:rsidR="00BB61B9" w:rsidRDefault="00BB61B9" w:rsidP="00A07585">
      <w:r>
        <w:separator/>
      </w:r>
    </w:p>
  </w:endnote>
  <w:endnote w:type="continuationSeparator" w:id="0">
    <w:p w14:paraId="7F554BF3" w14:textId="77777777" w:rsidR="00BB61B9" w:rsidRDefault="00BB61B9" w:rsidP="00A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0BB5" w14:textId="77777777" w:rsidR="00BB61B9" w:rsidRDefault="00BB61B9" w:rsidP="00A07585">
      <w:r>
        <w:separator/>
      </w:r>
    </w:p>
  </w:footnote>
  <w:footnote w:type="continuationSeparator" w:id="0">
    <w:p w14:paraId="6C9C5E02" w14:textId="77777777" w:rsidR="00BB61B9" w:rsidRDefault="00BB61B9" w:rsidP="00A0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44B4" w14:textId="5B7481C5" w:rsidR="00F91625" w:rsidRPr="00DA2498" w:rsidRDefault="00217780" w:rsidP="008E3536">
    <w:pPr>
      <w:jc w:val="center"/>
      <w:rPr>
        <w:rFonts w:asciiTheme="majorHAnsi" w:hAnsiTheme="majorHAnsi" w:cstheme="majorHAnsi"/>
        <w:b/>
        <w:sz w:val="36"/>
        <w:szCs w:val="36"/>
        <w:u w:val="single"/>
      </w:rPr>
    </w:pPr>
    <w:r w:rsidRPr="00DA2498">
      <w:rPr>
        <w:rFonts w:asciiTheme="majorHAnsi" w:hAnsiTheme="majorHAnsi" w:cstheme="majorHAnsi"/>
        <w:b/>
        <w:sz w:val="36"/>
        <w:szCs w:val="36"/>
        <w:u w:val="single"/>
      </w:rPr>
      <w:t>Yeshwanth Reddy Mekala</w:t>
    </w:r>
  </w:p>
  <w:p w14:paraId="1FA34CF8" w14:textId="517D6FB7" w:rsidR="00217780" w:rsidRDefault="00217780" w:rsidP="008E3536">
    <w:pPr>
      <w:jc w:val="center"/>
      <w:rPr>
        <w:rFonts w:asciiTheme="majorHAnsi" w:hAnsiTheme="majorHAnsi" w:cstheme="majorHAnsi"/>
      </w:rPr>
    </w:pPr>
    <w:hyperlink r:id="rId1" w:history="1">
      <w:r w:rsidRPr="00217780">
        <w:rPr>
          <w:rStyle w:val="Hyperlink"/>
          <w:rFonts w:asciiTheme="majorHAnsi" w:hAnsiTheme="majorHAnsi" w:cstheme="majorHAnsi"/>
        </w:rPr>
        <w:t>https://www.linkedin.com/in/mry</w:t>
      </w:r>
    </w:hyperlink>
  </w:p>
  <w:p w14:paraId="27FA4CBF" w14:textId="3D482D56" w:rsidR="008A258D" w:rsidRDefault="00642D09" w:rsidP="008E3536">
    <w:pPr>
      <w:jc w:val="center"/>
    </w:pPr>
    <w:r>
      <w:t>2</w:t>
    </w:r>
    <w:r w:rsidR="00DA2498">
      <w:t>54</w:t>
    </w:r>
    <w:r>
      <w:t>A V</w:t>
    </w:r>
    <w:r w:rsidR="00D50C43">
      <w:t>.</w:t>
    </w:r>
    <w:r>
      <w:t>H</w:t>
    </w:r>
    <w:r w:rsidR="00D50C43">
      <w:t xml:space="preserve">. </w:t>
    </w:r>
    <w:r>
      <w:t xml:space="preserve">McNutt Hall 1400 N Bishop </w:t>
    </w:r>
    <w:r w:rsidR="008A258D">
      <w:t>Rolla MO 6540</w:t>
    </w:r>
    <w:r>
      <w:t>9</w:t>
    </w:r>
  </w:p>
  <w:p w14:paraId="45780A5E" w14:textId="0F677443" w:rsidR="008A258D" w:rsidRDefault="008A258D" w:rsidP="008A258D">
    <w:pPr>
      <w:jc w:val="center"/>
    </w:pPr>
    <w:r w:rsidRPr="008A258D">
      <w:t>(573) 202-19</w:t>
    </w:r>
    <w:r>
      <w:t xml:space="preserve">96 || </w:t>
    </w:r>
    <w:hyperlink r:id="rId2" w:history="1">
      <w:r w:rsidR="00591EA3" w:rsidRPr="00A93FEA">
        <w:rPr>
          <w:rStyle w:val="Hyperlink"/>
        </w:rPr>
        <w:t>ymekala@mst.edu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D6893"/>
    <w:multiLevelType w:val="hybridMultilevel"/>
    <w:tmpl w:val="7B604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2C5889"/>
    <w:multiLevelType w:val="hybridMultilevel"/>
    <w:tmpl w:val="5C10C4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17E391"/>
    <w:multiLevelType w:val="hybridMultilevel"/>
    <w:tmpl w:val="BB283A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BC590F"/>
    <w:multiLevelType w:val="hybridMultilevel"/>
    <w:tmpl w:val="B70A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D04F86"/>
    <w:multiLevelType w:val="hybridMultilevel"/>
    <w:tmpl w:val="2348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EC61F9"/>
    <w:multiLevelType w:val="hybridMultilevel"/>
    <w:tmpl w:val="9F3C6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245"/>
    <w:multiLevelType w:val="hybridMultilevel"/>
    <w:tmpl w:val="451A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2136"/>
    <w:multiLevelType w:val="hybridMultilevel"/>
    <w:tmpl w:val="92BA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83FE5"/>
    <w:multiLevelType w:val="hybridMultilevel"/>
    <w:tmpl w:val="0074A7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FA3310"/>
    <w:multiLevelType w:val="hybridMultilevel"/>
    <w:tmpl w:val="5BD4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0AB"/>
    <w:multiLevelType w:val="hybridMultilevel"/>
    <w:tmpl w:val="B2C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B1DEE"/>
    <w:multiLevelType w:val="hybridMultilevel"/>
    <w:tmpl w:val="E95606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25388"/>
    <w:multiLevelType w:val="hybridMultilevel"/>
    <w:tmpl w:val="9992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6E7D"/>
    <w:multiLevelType w:val="hybridMultilevel"/>
    <w:tmpl w:val="402785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C002F5D"/>
    <w:multiLevelType w:val="hybridMultilevel"/>
    <w:tmpl w:val="5A4C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74B08"/>
    <w:multiLevelType w:val="hybridMultilevel"/>
    <w:tmpl w:val="6114C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3C3C"/>
    <w:multiLevelType w:val="hybridMultilevel"/>
    <w:tmpl w:val="11F4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22FA0"/>
    <w:multiLevelType w:val="hybridMultilevel"/>
    <w:tmpl w:val="68DAD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2DCC"/>
    <w:multiLevelType w:val="hybridMultilevel"/>
    <w:tmpl w:val="392EE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D5CCA"/>
    <w:multiLevelType w:val="hybridMultilevel"/>
    <w:tmpl w:val="D8085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EE711A"/>
    <w:multiLevelType w:val="hybridMultilevel"/>
    <w:tmpl w:val="6258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107B"/>
    <w:multiLevelType w:val="hybridMultilevel"/>
    <w:tmpl w:val="8B1E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54954"/>
    <w:multiLevelType w:val="hybridMultilevel"/>
    <w:tmpl w:val="CCD2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3301"/>
    <w:multiLevelType w:val="hybridMultilevel"/>
    <w:tmpl w:val="F1C8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51210"/>
    <w:multiLevelType w:val="hybridMultilevel"/>
    <w:tmpl w:val="3AECE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9B199B"/>
    <w:multiLevelType w:val="hybridMultilevel"/>
    <w:tmpl w:val="232A63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011E36"/>
    <w:multiLevelType w:val="hybridMultilevel"/>
    <w:tmpl w:val="56D6A3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703B2"/>
    <w:multiLevelType w:val="hybridMultilevel"/>
    <w:tmpl w:val="CF52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5714A"/>
    <w:multiLevelType w:val="hybridMultilevel"/>
    <w:tmpl w:val="CE2CF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F2BB7"/>
    <w:multiLevelType w:val="hybridMultilevel"/>
    <w:tmpl w:val="AA028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5C14C6"/>
    <w:multiLevelType w:val="hybridMultilevel"/>
    <w:tmpl w:val="6AD04A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3E55FA7"/>
    <w:multiLevelType w:val="hybridMultilevel"/>
    <w:tmpl w:val="18B0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E349A"/>
    <w:multiLevelType w:val="hybridMultilevel"/>
    <w:tmpl w:val="7F3E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75D7C"/>
    <w:multiLevelType w:val="hybridMultilevel"/>
    <w:tmpl w:val="75002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4D3C6B"/>
    <w:multiLevelType w:val="hybridMultilevel"/>
    <w:tmpl w:val="81783D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B83CED"/>
    <w:multiLevelType w:val="hybridMultilevel"/>
    <w:tmpl w:val="98987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555393"/>
    <w:multiLevelType w:val="hybridMultilevel"/>
    <w:tmpl w:val="D95E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63508">
    <w:abstractNumId w:val="16"/>
  </w:num>
  <w:num w:numId="2" w16cid:durableId="1115902461">
    <w:abstractNumId w:val="22"/>
  </w:num>
  <w:num w:numId="3" w16cid:durableId="395206259">
    <w:abstractNumId w:val="6"/>
  </w:num>
  <w:num w:numId="4" w16cid:durableId="1277130979">
    <w:abstractNumId w:val="3"/>
  </w:num>
  <w:num w:numId="5" w16cid:durableId="1082871875">
    <w:abstractNumId w:val="27"/>
  </w:num>
  <w:num w:numId="6" w16cid:durableId="173542605">
    <w:abstractNumId w:val="35"/>
  </w:num>
  <w:num w:numId="7" w16cid:durableId="1296983170">
    <w:abstractNumId w:val="32"/>
  </w:num>
  <w:num w:numId="8" w16cid:durableId="418866503">
    <w:abstractNumId w:val="34"/>
  </w:num>
  <w:num w:numId="9" w16cid:durableId="1512452690">
    <w:abstractNumId w:val="9"/>
  </w:num>
  <w:num w:numId="10" w16cid:durableId="539829454">
    <w:abstractNumId w:val="10"/>
  </w:num>
  <w:num w:numId="11" w16cid:durableId="1063912467">
    <w:abstractNumId w:val="21"/>
  </w:num>
  <w:num w:numId="12" w16cid:durableId="1059062410">
    <w:abstractNumId w:val="36"/>
  </w:num>
  <w:num w:numId="13" w16cid:durableId="2096391010">
    <w:abstractNumId w:val="29"/>
  </w:num>
  <w:num w:numId="14" w16cid:durableId="556089034">
    <w:abstractNumId w:val="18"/>
  </w:num>
  <w:num w:numId="15" w16cid:durableId="687221713">
    <w:abstractNumId w:val="24"/>
  </w:num>
  <w:num w:numId="16" w16cid:durableId="473573017">
    <w:abstractNumId w:val="26"/>
  </w:num>
  <w:num w:numId="17" w16cid:durableId="823473360">
    <w:abstractNumId w:val="19"/>
  </w:num>
  <w:num w:numId="18" w16cid:durableId="1882862258">
    <w:abstractNumId w:val="33"/>
  </w:num>
  <w:num w:numId="19" w16cid:durableId="359819736">
    <w:abstractNumId w:val="15"/>
  </w:num>
  <w:num w:numId="20" w16cid:durableId="2017611363">
    <w:abstractNumId w:val="8"/>
  </w:num>
  <w:num w:numId="21" w16cid:durableId="2116515832">
    <w:abstractNumId w:val="5"/>
  </w:num>
  <w:num w:numId="22" w16cid:durableId="1799570805">
    <w:abstractNumId w:val="25"/>
  </w:num>
  <w:num w:numId="23" w16cid:durableId="1806697171">
    <w:abstractNumId w:val="28"/>
  </w:num>
  <w:num w:numId="24" w16cid:durableId="1580796356">
    <w:abstractNumId w:val="12"/>
  </w:num>
  <w:num w:numId="25" w16cid:durableId="153684088">
    <w:abstractNumId w:val="4"/>
  </w:num>
  <w:num w:numId="26" w16cid:durableId="531574795">
    <w:abstractNumId w:val="1"/>
  </w:num>
  <w:num w:numId="27" w16cid:durableId="495877688">
    <w:abstractNumId w:val="2"/>
  </w:num>
  <w:num w:numId="28" w16cid:durableId="1327127608">
    <w:abstractNumId w:val="30"/>
  </w:num>
  <w:num w:numId="29" w16cid:durableId="589120514">
    <w:abstractNumId w:val="0"/>
  </w:num>
  <w:num w:numId="30" w16cid:durableId="1172453716">
    <w:abstractNumId w:val="13"/>
  </w:num>
  <w:num w:numId="31" w16cid:durableId="1350525227">
    <w:abstractNumId w:val="23"/>
  </w:num>
  <w:num w:numId="32" w16cid:durableId="959993175">
    <w:abstractNumId w:val="14"/>
  </w:num>
  <w:num w:numId="33" w16cid:durableId="1878472518">
    <w:abstractNumId w:val="17"/>
  </w:num>
  <w:num w:numId="34" w16cid:durableId="263155505">
    <w:abstractNumId w:val="7"/>
  </w:num>
  <w:num w:numId="35" w16cid:durableId="1422557038">
    <w:abstractNumId w:val="31"/>
  </w:num>
  <w:num w:numId="36" w16cid:durableId="1178616184">
    <w:abstractNumId w:val="20"/>
  </w:num>
  <w:num w:numId="37" w16cid:durableId="1184594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4F"/>
    <w:rsid w:val="00020BB1"/>
    <w:rsid w:val="00041AE0"/>
    <w:rsid w:val="00055B33"/>
    <w:rsid w:val="00055B62"/>
    <w:rsid w:val="0006307C"/>
    <w:rsid w:val="000672E0"/>
    <w:rsid w:val="00072540"/>
    <w:rsid w:val="000758F9"/>
    <w:rsid w:val="00093DF6"/>
    <w:rsid w:val="00096D75"/>
    <w:rsid w:val="00097868"/>
    <w:rsid w:val="000B1195"/>
    <w:rsid w:val="000B14F8"/>
    <w:rsid w:val="000B7C5D"/>
    <w:rsid w:val="000C7591"/>
    <w:rsid w:val="000C7943"/>
    <w:rsid w:val="000D4F02"/>
    <w:rsid w:val="000F15E8"/>
    <w:rsid w:val="0012098B"/>
    <w:rsid w:val="0013136E"/>
    <w:rsid w:val="001453FD"/>
    <w:rsid w:val="001623BC"/>
    <w:rsid w:val="00162D91"/>
    <w:rsid w:val="001637A2"/>
    <w:rsid w:val="001713CE"/>
    <w:rsid w:val="001879A1"/>
    <w:rsid w:val="0019233A"/>
    <w:rsid w:val="00192953"/>
    <w:rsid w:val="001D710D"/>
    <w:rsid w:val="001E7AF8"/>
    <w:rsid w:val="001F1BAF"/>
    <w:rsid w:val="001F7EDE"/>
    <w:rsid w:val="00207E32"/>
    <w:rsid w:val="00217780"/>
    <w:rsid w:val="00227C22"/>
    <w:rsid w:val="002409C6"/>
    <w:rsid w:val="002532D5"/>
    <w:rsid w:val="00261BAB"/>
    <w:rsid w:val="002652EC"/>
    <w:rsid w:val="00270022"/>
    <w:rsid w:val="00292AED"/>
    <w:rsid w:val="002963BC"/>
    <w:rsid w:val="002A29D2"/>
    <w:rsid w:val="002B64D7"/>
    <w:rsid w:val="002D0729"/>
    <w:rsid w:val="002D1478"/>
    <w:rsid w:val="002E3212"/>
    <w:rsid w:val="002E48C0"/>
    <w:rsid w:val="002F2138"/>
    <w:rsid w:val="002F44A4"/>
    <w:rsid w:val="002F7337"/>
    <w:rsid w:val="0030359A"/>
    <w:rsid w:val="00361FDB"/>
    <w:rsid w:val="00367ABC"/>
    <w:rsid w:val="0037074A"/>
    <w:rsid w:val="003775BF"/>
    <w:rsid w:val="003937FA"/>
    <w:rsid w:val="003B1303"/>
    <w:rsid w:val="003C0685"/>
    <w:rsid w:val="003C4E49"/>
    <w:rsid w:val="003F0200"/>
    <w:rsid w:val="003F4702"/>
    <w:rsid w:val="00403145"/>
    <w:rsid w:val="00413299"/>
    <w:rsid w:val="004305DA"/>
    <w:rsid w:val="00432148"/>
    <w:rsid w:val="0043707B"/>
    <w:rsid w:val="00443034"/>
    <w:rsid w:val="00444106"/>
    <w:rsid w:val="00462354"/>
    <w:rsid w:val="00471506"/>
    <w:rsid w:val="00473D5B"/>
    <w:rsid w:val="00475385"/>
    <w:rsid w:val="004834C0"/>
    <w:rsid w:val="004835CA"/>
    <w:rsid w:val="00485CA9"/>
    <w:rsid w:val="00493F1B"/>
    <w:rsid w:val="00495BF6"/>
    <w:rsid w:val="004B5E3F"/>
    <w:rsid w:val="004C0635"/>
    <w:rsid w:val="004C518A"/>
    <w:rsid w:val="004D37B8"/>
    <w:rsid w:val="004F629E"/>
    <w:rsid w:val="005001E8"/>
    <w:rsid w:val="00511000"/>
    <w:rsid w:val="00512AFB"/>
    <w:rsid w:val="005377F8"/>
    <w:rsid w:val="00576CD7"/>
    <w:rsid w:val="00591EA3"/>
    <w:rsid w:val="005961B0"/>
    <w:rsid w:val="00596BA4"/>
    <w:rsid w:val="005B285C"/>
    <w:rsid w:val="005B730E"/>
    <w:rsid w:val="005E0487"/>
    <w:rsid w:val="005E36F2"/>
    <w:rsid w:val="005F584D"/>
    <w:rsid w:val="00607595"/>
    <w:rsid w:val="00622B2C"/>
    <w:rsid w:val="00625851"/>
    <w:rsid w:val="00642D09"/>
    <w:rsid w:val="00654330"/>
    <w:rsid w:val="00676AB0"/>
    <w:rsid w:val="00677A20"/>
    <w:rsid w:val="006824E2"/>
    <w:rsid w:val="006907C7"/>
    <w:rsid w:val="006B6C5E"/>
    <w:rsid w:val="006E24A6"/>
    <w:rsid w:val="006E383D"/>
    <w:rsid w:val="006E4CF3"/>
    <w:rsid w:val="00704032"/>
    <w:rsid w:val="007329EF"/>
    <w:rsid w:val="00737998"/>
    <w:rsid w:val="0074297C"/>
    <w:rsid w:val="007526C0"/>
    <w:rsid w:val="00756606"/>
    <w:rsid w:val="00762162"/>
    <w:rsid w:val="00771F48"/>
    <w:rsid w:val="00774631"/>
    <w:rsid w:val="007868FB"/>
    <w:rsid w:val="00790B16"/>
    <w:rsid w:val="007914FB"/>
    <w:rsid w:val="008002BD"/>
    <w:rsid w:val="00802606"/>
    <w:rsid w:val="008069EE"/>
    <w:rsid w:val="00831DC7"/>
    <w:rsid w:val="00835C67"/>
    <w:rsid w:val="0084375F"/>
    <w:rsid w:val="008621D1"/>
    <w:rsid w:val="008835BB"/>
    <w:rsid w:val="008A100E"/>
    <w:rsid w:val="008A258D"/>
    <w:rsid w:val="008A7BB2"/>
    <w:rsid w:val="008B1CF5"/>
    <w:rsid w:val="008B5E56"/>
    <w:rsid w:val="008D6023"/>
    <w:rsid w:val="008E0DEF"/>
    <w:rsid w:val="008E33CE"/>
    <w:rsid w:val="008E3536"/>
    <w:rsid w:val="008F02CD"/>
    <w:rsid w:val="00905337"/>
    <w:rsid w:val="0090610A"/>
    <w:rsid w:val="00906BE9"/>
    <w:rsid w:val="00914304"/>
    <w:rsid w:val="00915359"/>
    <w:rsid w:val="00921901"/>
    <w:rsid w:val="00950861"/>
    <w:rsid w:val="009617E2"/>
    <w:rsid w:val="009800E2"/>
    <w:rsid w:val="009815EA"/>
    <w:rsid w:val="009825D6"/>
    <w:rsid w:val="00995FAB"/>
    <w:rsid w:val="009A06EC"/>
    <w:rsid w:val="009B1D2E"/>
    <w:rsid w:val="009B6882"/>
    <w:rsid w:val="009D3A55"/>
    <w:rsid w:val="009F2BB9"/>
    <w:rsid w:val="009F418F"/>
    <w:rsid w:val="00A018AE"/>
    <w:rsid w:val="00A044B8"/>
    <w:rsid w:val="00A07585"/>
    <w:rsid w:val="00A1290F"/>
    <w:rsid w:val="00A22309"/>
    <w:rsid w:val="00A42D63"/>
    <w:rsid w:val="00A43FFA"/>
    <w:rsid w:val="00A56B00"/>
    <w:rsid w:val="00A66557"/>
    <w:rsid w:val="00A66A0C"/>
    <w:rsid w:val="00A70579"/>
    <w:rsid w:val="00A710C0"/>
    <w:rsid w:val="00A725F0"/>
    <w:rsid w:val="00A77AF6"/>
    <w:rsid w:val="00AA3A86"/>
    <w:rsid w:val="00AD5E86"/>
    <w:rsid w:val="00AE4F2B"/>
    <w:rsid w:val="00AE6AD1"/>
    <w:rsid w:val="00AE73AD"/>
    <w:rsid w:val="00AF10D9"/>
    <w:rsid w:val="00AF209E"/>
    <w:rsid w:val="00B031B7"/>
    <w:rsid w:val="00B0777D"/>
    <w:rsid w:val="00B21F03"/>
    <w:rsid w:val="00B264BD"/>
    <w:rsid w:val="00B27454"/>
    <w:rsid w:val="00B30B03"/>
    <w:rsid w:val="00B33A80"/>
    <w:rsid w:val="00B365D0"/>
    <w:rsid w:val="00B5269A"/>
    <w:rsid w:val="00B567ED"/>
    <w:rsid w:val="00B75D24"/>
    <w:rsid w:val="00B9022B"/>
    <w:rsid w:val="00B966AD"/>
    <w:rsid w:val="00BA43EE"/>
    <w:rsid w:val="00BA6192"/>
    <w:rsid w:val="00BB61B9"/>
    <w:rsid w:val="00BC2464"/>
    <w:rsid w:val="00BC2F91"/>
    <w:rsid w:val="00BC574F"/>
    <w:rsid w:val="00BC6D64"/>
    <w:rsid w:val="00BE630F"/>
    <w:rsid w:val="00BF1937"/>
    <w:rsid w:val="00C04375"/>
    <w:rsid w:val="00C11437"/>
    <w:rsid w:val="00C25890"/>
    <w:rsid w:val="00C310E4"/>
    <w:rsid w:val="00C46F62"/>
    <w:rsid w:val="00C70D0B"/>
    <w:rsid w:val="00C72068"/>
    <w:rsid w:val="00C82B09"/>
    <w:rsid w:val="00C867AF"/>
    <w:rsid w:val="00C91D27"/>
    <w:rsid w:val="00C93211"/>
    <w:rsid w:val="00CC113E"/>
    <w:rsid w:val="00CC7F9C"/>
    <w:rsid w:val="00CD4078"/>
    <w:rsid w:val="00CF4C84"/>
    <w:rsid w:val="00CF625D"/>
    <w:rsid w:val="00D047B7"/>
    <w:rsid w:val="00D10DE9"/>
    <w:rsid w:val="00D12019"/>
    <w:rsid w:val="00D12EDE"/>
    <w:rsid w:val="00D409A9"/>
    <w:rsid w:val="00D50C43"/>
    <w:rsid w:val="00D5222A"/>
    <w:rsid w:val="00D614D7"/>
    <w:rsid w:val="00D972D5"/>
    <w:rsid w:val="00DA2498"/>
    <w:rsid w:val="00DB54DD"/>
    <w:rsid w:val="00DC0BC4"/>
    <w:rsid w:val="00DC683C"/>
    <w:rsid w:val="00DD0830"/>
    <w:rsid w:val="00DD2635"/>
    <w:rsid w:val="00DD3953"/>
    <w:rsid w:val="00DE2C74"/>
    <w:rsid w:val="00DF4342"/>
    <w:rsid w:val="00DF490D"/>
    <w:rsid w:val="00E00E53"/>
    <w:rsid w:val="00E03F3C"/>
    <w:rsid w:val="00E06DF4"/>
    <w:rsid w:val="00E25564"/>
    <w:rsid w:val="00E35C36"/>
    <w:rsid w:val="00E36DD2"/>
    <w:rsid w:val="00E449B6"/>
    <w:rsid w:val="00E4568C"/>
    <w:rsid w:val="00E60231"/>
    <w:rsid w:val="00E81A23"/>
    <w:rsid w:val="00E91CA3"/>
    <w:rsid w:val="00E95AF0"/>
    <w:rsid w:val="00EA486B"/>
    <w:rsid w:val="00EA48BD"/>
    <w:rsid w:val="00EB3EBB"/>
    <w:rsid w:val="00EB47E3"/>
    <w:rsid w:val="00ED4913"/>
    <w:rsid w:val="00EE031F"/>
    <w:rsid w:val="00EE1B53"/>
    <w:rsid w:val="00EE25C0"/>
    <w:rsid w:val="00EE4212"/>
    <w:rsid w:val="00EF46A7"/>
    <w:rsid w:val="00F016A3"/>
    <w:rsid w:val="00F02CB2"/>
    <w:rsid w:val="00F07181"/>
    <w:rsid w:val="00F07285"/>
    <w:rsid w:val="00F07862"/>
    <w:rsid w:val="00F21E93"/>
    <w:rsid w:val="00F31A6F"/>
    <w:rsid w:val="00F629A9"/>
    <w:rsid w:val="00F73B98"/>
    <w:rsid w:val="00F76BCA"/>
    <w:rsid w:val="00F91625"/>
    <w:rsid w:val="00F94E40"/>
    <w:rsid w:val="00FA6EBF"/>
    <w:rsid w:val="00FA74CA"/>
    <w:rsid w:val="00FB1AFA"/>
    <w:rsid w:val="00FB6E24"/>
    <w:rsid w:val="00FD61EE"/>
    <w:rsid w:val="00FE57BA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E80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7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F21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62D91"/>
    <w:pPr>
      <w:ind w:left="720"/>
      <w:contextualSpacing/>
    </w:pPr>
  </w:style>
  <w:style w:type="table" w:styleId="PlainTable2">
    <w:name w:val="Plain Table 2"/>
    <w:basedOn w:val="TableNormal"/>
    <w:uiPriority w:val="42"/>
    <w:rsid w:val="00ED4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D4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00E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585"/>
  </w:style>
  <w:style w:type="paragraph" w:styleId="Footer">
    <w:name w:val="footer"/>
    <w:basedOn w:val="Normal"/>
    <w:link w:val="FooterChar"/>
    <w:uiPriority w:val="99"/>
    <w:unhideWhenUsed/>
    <w:rsid w:val="00A07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585"/>
  </w:style>
  <w:style w:type="character" w:customStyle="1" w:styleId="UnresolvedMention1">
    <w:name w:val="Unresolved Mention1"/>
    <w:basedOn w:val="DefaultParagraphFont"/>
    <w:uiPriority w:val="99"/>
    <w:rsid w:val="00093D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7780"/>
    <w:rPr>
      <w:color w:val="605E5C"/>
      <w:shd w:val="clear" w:color="auto" w:fill="E1DFDD"/>
    </w:rPr>
  </w:style>
  <w:style w:type="paragraph" w:customStyle="1" w:styleId="Default">
    <w:name w:val="Default"/>
    <w:rsid w:val="008069E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table" w:styleId="TableGridLight">
    <w:name w:val="Grid Table Light"/>
    <w:basedOn w:val="TableNormal"/>
    <w:uiPriority w:val="40"/>
    <w:rsid w:val="008069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0C75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mekala@mst.edu" TargetMode="External"/><Relationship Id="rId1" Type="http://schemas.openxmlformats.org/officeDocument/2006/relationships/hyperlink" Target="https://www.linkedin.com/in/m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8519-FD24-411C-BD3D-10418E3F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Mekala, Yeshwanth Reddy (S&amp;T-Student)</cp:lastModifiedBy>
  <cp:revision>17</cp:revision>
  <cp:lastPrinted>2021-09-28T15:33:00Z</cp:lastPrinted>
  <dcterms:created xsi:type="dcterms:W3CDTF">2021-09-28T15:33:00Z</dcterms:created>
  <dcterms:modified xsi:type="dcterms:W3CDTF">2026-05-12T05:01:00Z</dcterms:modified>
</cp:coreProperties>
</file>